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5447D" w14:textId="77777777" w:rsidR="00A461F9" w:rsidRDefault="00404A97">
      <w:pPr>
        <w:jc w:val="right"/>
      </w:pPr>
      <w:r>
        <w:pict w14:anchorId="012F95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85pt;height:99.9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A461F9" w14:paraId="74DCA52D" w14:textId="77777777">
        <w:tc>
          <w:tcPr>
            <w:tcW w:w="9025" w:type="dxa"/>
          </w:tcPr>
          <w:p w14:paraId="78E13EFB" w14:textId="77777777" w:rsidR="00A461F9" w:rsidRDefault="00404A97">
            <w:pPr>
              <w:jc w:val="center"/>
            </w:pPr>
            <w:r>
              <w:rPr>
                <w:b/>
                <w:bCs/>
                <w:sz w:val="22"/>
                <w:szCs w:val="22"/>
              </w:rPr>
              <w:t>ANEXO II</w:t>
            </w:r>
          </w:p>
          <w:p w14:paraId="743A1FA3" w14:textId="77777777" w:rsidR="00A461F9" w:rsidRDefault="00404A97">
            <w:pPr>
              <w:jc w:val="center"/>
            </w:pPr>
            <w:r>
              <w:rPr>
                <w:b/>
                <w:bCs/>
                <w:sz w:val="22"/>
                <w:szCs w:val="22"/>
                <w:u w:val="single"/>
              </w:rPr>
              <w:t>PLIEGO DE BASES Y CONDICIONES PARTICULARES</w:t>
            </w:r>
          </w:p>
        </w:tc>
      </w:tr>
    </w:tbl>
    <w:p w14:paraId="4FB99E04" w14:textId="77777777" w:rsidR="00A461F9" w:rsidRDefault="00404A97">
      <w:r>
        <w:br/>
      </w:r>
      <w:r>
        <w:rPr>
          <w:b/>
          <w:bCs/>
          <w:color w:val="000000"/>
          <w:sz w:val="22"/>
          <w:szCs w:val="22"/>
        </w:rPr>
        <w:t>ARTÍCULO 1º: OBJETO DE LA CONTRATACIÓN</w:t>
      </w:r>
      <w:r>
        <w:br/>
      </w:r>
      <w:r>
        <w:rPr>
          <w:b/>
          <w:bCs/>
          <w:color w:val="000000"/>
        </w:rPr>
        <w:t>Procedimiento Abreviado-SAMO-FONDOS PROPIOS</w:t>
      </w:r>
      <w:r>
        <w:rPr>
          <w:color w:val="000000"/>
        </w:rPr>
        <w:t>- 798119/2026 tiene por objeto la adquisición/contratación de: ADQUISICION DE TANQUE PARA ALMACENAMIENTO DE NITROGENO, con destino a HOSPITAL INTERZONAL GENERAL AGUDOS SAN FELIPE DE SAN NICOLAS por el término de 97 días, sin opción a prórroga y con opción a ampliación de hasta el 100%, conforme al presente Pliego de Bases y Condiciones Particulares, Especificaciones Técnicas y Anexos, y las Cláusulas del Pliego de Bases y Condiciones Generales para la Contratación de Bienes y Servicios aprobado por la RESOL</w:t>
      </w:r>
      <w:r>
        <w:rPr>
          <w:color w:val="000000"/>
        </w:rPr>
        <w:t>-2019-76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Co</w:t>
      </w:r>
      <w:r>
        <w:rPr>
          <w:color w:val="000000"/>
        </w:rPr>
        <w:t xml:space="preserve">nforme al artículo 17, apartado 3, inciso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proofErr w:type="spellStart"/>
      <w:r>
        <w:rPr>
          <w:b/>
          <w:bCs/>
          <w:color w:val="000000"/>
          <w:sz w:val="22"/>
          <w:szCs w:val="22"/>
        </w:rPr>
        <w:t>PRÓRROGA</w:t>
      </w:r>
      <w:r>
        <w:rPr>
          <w:color w:val="000000"/>
        </w:rPr>
        <w:t>Los</w:t>
      </w:r>
      <w:proofErr w:type="spellEnd"/>
      <w:r>
        <w:rPr>
          <w:color w:val="000000"/>
        </w:rPr>
        <w:t xml:space="preserve"> oferentes deberán mantener y garantizar los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w:t>
      </w:r>
      <w:r>
        <w:rPr>
          <w:color w:val="000000"/>
        </w:rPr>
        <w:t xml:space="preserve">elación mínima de diez (10) días anteriores al vencimiento del plazo, conforme el artículo 17, apartado 4 del decreto reglamentario </w:t>
      </w:r>
      <w:proofErr w:type="spellStart"/>
      <w:r>
        <w:rPr>
          <w:color w:val="000000"/>
        </w:rPr>
        <w:t>N°</w:t>
      </w:r>
      <w:proofErr w:type="spellEnd"/>
      <w:r>
        <w:rPr>
          <w:color w:val="000000"/>
        </w:rPr>
        <w:t xml:space="preserve">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 xml:space="preserve">ARTÍCULO 4º: CONSULTA Y RETIRO DEL </w:t>
      </w:r>
      <w:proofErr w:type="spellStart"/>
      <w:r>
        <w:rPr>
          <w:b/>
          <w:bCs/>
          <w:color w:val="000000"/>
          <w:sz w:val="22"/>
          <w:szCs w:val="22"/>
        </w:rPr>
        <w:t>PLIEGO</w:t>
      </w:r>
      <w:r>
        <w:rPr>
          <w:color w:val="000000"/>
        </w:rPr>
        <w:t>Los</w:t>
      </w:r>
      <w:proofErr w:type="spellEnd"/>
      <w:r>
        <w:rPr>
          <w:color w:val="000000"/>
        </w:rPr>
        <w:t xml:space="preserve"> interesados podrán consultar y adquirir en forma gratuita un ejemplar del Pliego de Bases y Condiciones en el sitio web de la Provincia de Buenos Aires, en las siguientes páginas:</w:t>
      </w:r>
    </w:p>
    <w:p w14:paraId="1EEFE43C" w14:textId="77777777" w:rsidR="00A461F9" w:rsidRDefault="00404A97">
      <w:hyperlink r:id="rId5" w:history="1">
        <w:r>
          <w:rPr>
            <w:color w:val="0000FF"/>
            <w:u w:val="single"/>
          </w:rPr>
          <w:t>https://sistemas.ms.gba.gov.ar/LicitacionesyContrataciones/listadoPublicacion.php</w:t>
        </w:r>
      </w:hyperlink>
    </w:p>
    <w:p w14:paraId="74139109" w14:textId="77777777" w:rsidR="00A461F9" w:rsidRDefault="00404A97">
      <w:hyperlink r:id="rId6" w:history="1">
        <w:r>
          <w:rPr>
            <w:color w:val="0000FF"/>
            <w:u w:val="single"/>
          </w:rPr>
          <w:t>https://pbac.cgp.gba.gov.ar</w:t>
        </w:r>
      </w:hyperlink>
    </w:p>
    <w:p w14:paraId="2DAFEBCC" w14:textId="14684FCE" w:rsidR="00A461F9" w:rsidRDefault="00404A97">
      <w:r>
        <w:rPr>
          <w:color w:val="000000"/>
        </w:rPr>
        <w:lastRenderedPageBreak/>
        <w:t xml:space="preserve">Asimismo, podrá retirarse un ejemplar en la Oficina de Compras o la que indique HOSPITAL INTERZONAL GENERAL AGUDOS SAN FELIPE DE SAN NICOLAS, sito en la calle MORENO Nro. 31   de la ciudad de SAN NICOLAS DE LOS ARROYOS                                                                           en el horario de </w:t>
      </w:r>
      <w:r>
        <w:rPr>
          <w:b/>
          <w:bCs/>
          <w:color w:val="FF0000"/>
        </w:rPr>
        <w:t>08:00 a 12:</w:t>
      </w:r>
      <w:proofErr w:type="gramStart"/>
      <w:r>
        <w:rPr>
          <w:b/>
          <w:bCs/>
          <w:color w:val="FF0000"/>
        </w:rPr>
        <w:t xml:space="preserve">00 </w:t>
      </w:r>
      <w:r>
        <w:rPr>
          <w:color w:val="000000"/>
        </w:rPr>
        <w:t>,</w:t>
      </w:r>
      <w:proofErr w:type="gramEnd"/>
      <w:r>
        <w:rPr>
          <w:color w:val="000000"/>
        </w:rPr>
        <w:t xml:space="preserve"> hasta el día hábil anterior, inclusive, al fijado para la apertura de sobres. O solicitarse vía </w:t>
      </w:r>
      <w:proofErr w:type="spellStart"/>
      <w:r>
        <w:rPr>
          <w:color w:val="000000"/>
        </w:rPr>
        <w:t>e_mail</w:t>
      </w:r>
      <w:proofErr w:type="spellEnd"/>
      <w:r>
        <w:rPr>
          <w:color w:val="000000"/>
        </w:rPr>
        <w:t xml:space="preserve"> a la casilla </w:t>
      </w:r>
      <w:r>
        <w:rPr>
          <w:b/>
          <w:bCs/>
          <w:color w:val="FF0000"/>
        </w:rPr>
        <w:t>hsanfelipe</w:t>
      </w:r>
      <w:r>
        <w:rPr>
          <w:color w:val="000000"/>
        </w:rPr>
        <w:t>@proveedoresba.cgp.gba.gov.ar</w:t>
      </w:r>
    </w:p>
    <w:p w14:paraId="50F5CFBE" w14:textId="5647DCF9" w:rsidR="00A461F9" w:rsidRDefault="00404A97">
      <w:r>
        <w:br/>
      </w:r>
      <w:r>
        <w:rPr>
          <w:b/>
          <w:bCs/>
          <w:color w:val="000000"/>
          <w:sz w:val="22"/>
          <w:szCs w:val="22"/>
        </w:rPr>
        <w:t>ARTÍCULO 5º: CONSULTAS Y ACLARACIONES</w:t>
      </w:r>
      <w:r>
        <w:br/>
      </w:r>
      <w:r>
        <w:rPr>
          <w:color w:val="000000"/>
        </w:rPr>
        <w:t xml:space="preserve">Las consultas relacionadas con el proceso licitatorio se realizarán ante la oficina de compras del HOSPITAL INTERZONAL GENERAL AGUDOS SAN FELIPE DE SAN NICOLAS, o a través de su casilla de e-mail: </w:t>
      </w:r>
      <w:r>
        <w:rPr>
          <w:b/>
          <w:bCs/>
          <w:color w:val="FF0000"/>
        </w:rPr>
        <w:t>hsanfelipe</w:t>
      </w:r>
      <w:r>
        <w:rPr>
          <w:color w:val="000000"/>
        </w:rPr>
        <w:t>@proveedoresba.cgp.pba.gov.ar, hasta tres (3) días hábiles anteriores a la fecha de apertura de ofertas. A los efectos del cómputo del plazo o se tendrá en cuenta el día de la apertura de ofertas.</w:t>
      </w:r>
      <w:r>
        <w:br/>
      </w:r>
      <w:r>
        <w:rPr>
          <w:color w:val="000000"/>
        </w:rPr>
        <w:t xml:space="preserve">La </w:t>
      </w:r>
      <w:proofErr w:type="spellStart"/>
      <w:r>
        <w:rPr>
          <w:color w:val="000000"/>
        </w:rPr>
        <w:t>reparticion</w:t>
      </w:r>
      <w:proofErr w:type="spellEnd"/>
      <w:r>
        <w:rPr>
          <w:color w:val="000000"/>
        </w:rPr>
        <w:t xml:space="preserve">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w:t>
      </w:r>
      <w:r>
        <w:rPr>
          <w:color w:val="000000"/>
        </w:rPr>
        <w:t xml:space="preserve">ntimaciones, así como cualquier tipo de comunicaciones que efectúe la autoridad administrativa en el marco de la Ley </w:t>
      </w:r>
      <w:proofErr w:type="spellStart"/>
      <w:r>
        <w:rPr>
          <w:color w:val="000000"/>
        </w:rPr>
        <w:t>N°</w:t>
      </w:r>
      <w:proofErr w:type="spellEnd"/>
      <w:r>
        <w:rPr>
          <w:color w:val="000000"/>
        </w:rPr>
        <w:t xml:space="preserve"> 13.981 y los artículos 12 y 13, apartado 3 del Anexo I del DECTO-2019-59-GDEBA-GPBA,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w:t>
      </w:r>
      <w:r>
        <w:rPr>
          <w:color w:val="000000"/>
        </w:rPr>
        <w: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 xml:space="preserve">A) Deberá dar cumplimiento a las obligaciones fiscales (Formulario A-404 W2 aprobado por Resolución Normativa 55/2020-ARBA (artículo 37, Ley </w:t>
      </w:r>
      <w:proofErr w:type="spellStart"/>
      <w:r>
        <w:rPr>
          <w:color w:val="000000"/>
        </w:rPr>
        <w:t>N°</w:t>
      </w:r>
      <w:proofErr w:type="spellEnd"/>
      <w:r>
        <w:rPr>
          <w:color w:val="000000"/>
        </w:rPr>
        <w:t xml:space="preserve"> 11.904) de la Agencia de Recaudación de la Provincia de Buenos Aires.</w:t>
      </w:r>
      <w:r>
        <w:br/>
      </w:r>
      <w:r>
        <w:rPr>
          <w:color w:val="000000"/>
        </w:rPr>
        <w:t>Los sujetos interesados en presentarse a las contrataciones con el Estado Provincial podrán solicitar a través del sitio oficial de esta A</w:t>
      </w:r>
      <w:r>
        <w:rPr>
          <w:color w:val="000000"/>
        </w:rPr>
        <w:t>gencia de Recaudación (www.arba.gov.ar), al cual deberán acceder mediante el uso de su Clave Única de Identificación Tributaria (CUIT) y Clave de Identificación Tributaria (CIT), el formulario electrónico A-404 W2.</w:t>
      </w:r>
      <w:r>
        <w:br/>
      </w:r>
      <w:r>
        <w:br/>
      </w:r>
      <w:r>
        <w:rPr>
          <w:color w:val="000000"/>
        </w:rPr>
        <w:t xml:space="preserve">B) Presentar el Certificado de Libre de Deuda, cumplimentando así las exigencias previstas por la Ley </w:t>
      </w:r>
      <w:proofErr w:type="spellStart"/>
      <w:r>
        <w:rPr>
          <w:color w:val="000000"/>
        </w:rPr>
        <w:t>N°</w:t>
      </w:r>
      <w:proofErr w:type="spellEnd"/>
      <w:r>
        <w:rPr>
          <w:color w:val="000000"/>
        </w:rPr>
        <w:t xml:space="preserve"> 13.074 y Decreto </w:t>
      </w:r>
      <w:proofErr w:type="spellStart"/>
      <w:r>
        <w:rPr>
          <w:color w:val="000000"/>
        </w:rPr>
        <w:t>N°</w:t>
      </w:r>
      <w:proofErr w:type="spellEnd"/>
      <w:r>
        <w:rPr>
          <w:color w:val="000000"/>
        </w:rPr>
        <w:t xml:space="preserve"> 340/04 en forma previa al dictado del acto administrativo de adjudicación por parte de la autoridad competente(Certificado de Libre de Deuda Registrada).</w:t>
      </w:r>
      <w:r>
        <w:br/>
      </w:r>
      <w:r>
        <w:br/>
      </w:r>
      <w:r>
        <w:rPr>
          <w:b/>
          <w:bCs/>
          <w:color w:val="000000"/>
        </w:rPr>
        <w:t>(NO CONTAR CON D</w:t>
      </w:r>
      <w:r>
        <w:rPr>
          <w:b/>
          <w:bCs/>
          <w:color w:val="000000"/>
        </w:rPr>
        <w:t>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 xml:space="preserve">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w:t>
      </w:r>
      <w:r>
        <w:rPr>
          <w:color w:val="000000"/>
        </w:rPr>
        <w:t>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br/>
      </w:r>
      <w:r>
        <w:lastRenderedPageBreak/>
        <w:br/>
      </w:r>
      <w:r>
        <w:rPr>
          <w:b/>
          <w:bCs/>
          <w:color w:val="000000"/>
        </w:rPr>
        <w:t xml:space="preserve">Organismo contratante: </w:t>
      </w:r>
      <w:r>
        <w:rPr>
          <w:color w:val="000000"/>
        </w:rPr>
        <w:t>HOSPITAL INTERZONAL GENERAL AGUDOS SAN FELIPE DE SAN NICOLAS</w:t>
      </w:r>
      <w:r>
        <w:br/>
      </w:r>
      <w:r>
        <w:rPr>
          <w:b/>
          <w:bCs/>
          <w:color w:val="000000"/>
        </w:rPr>
        <w:t xml:space="preserve">Dirección: </w:t>
      </w:r>
      <w:r>
        <w:rPr>
          <w:color w:val="000000"/>
        </w:rPr>
        <w:t xml:space="preserve">MORENO Nro. 31   - SAN NICOLAS DE LOS ARROYOS                                          </w:t>
      </w:r>
      <w:r>
        <w:rPr>
          <w:color w:val="000000"/>
        </w:rPr>
        <w:t xml:space="preserve">                                </w:t>
      </w:r>
      <w:r>
        <w:br/>
      </w:r>
      <w:proofErr w:type="spellStart"/>
      <w:r>
        <w:rPr>
          <w:b/>
          <w:bCs/>
          <w:color w:val="000000"/>
        </w:rPr>
        <w:t>Nro.Expediente</w:t>
      </w:r>
      <w:proofErr w:type="spellEnd"/>
      <w:r>
        <w:rPr>
          <w:b/>
          <w:bCs/>
          <w:color w:val="000000"/>
        </w:rPr>
        <w:t xml:space="preserve">: </w:t>
      </w:r>
      <w:r>
        <w:rPr>
          <w:color w:val="000000"/>
        </w:rPr>
        <w:t>EX-2026-34171127- -GDEBA-HZGASFMSALGP</w:t>
      </w:r>
      <w:r>
        <w:br/>
      </w:r>
      <w:r>
        <w:rPr>
          <w:b/>
          <w:bCs/>
          <w:color w:val="000000"/>
        </w:rPr>
        <w:t xml:space="preserve">Tipo y Nro. que identifica la contratación: </w:t>
      </w:r>
      <w:r>
        <w:rPr>
          <w:color w:val="000000"/>
        </w:rPr>
        <w:t>Procedimiento Abreviado-SAMO-FONDOS PROPIOS - 798119/2026</w:t>
      </w:r>
      <w:r>
        <w:br/>
      </w:r>
      <w:r>
        <w:rPr>
          <w:b/>
          <w:bCs/>
          <w:color w:val="000000"/>
        </w:rPr>
        <w:t xml:space="preserve">Fecha y hora de apertura: </w:t>
      </w:r>
      <w:r>
        <w:rPr>
          <w:color w:val="000000"/>
        </w:rPr>
        <w:t>19-10-2026 a las 11:00hs.</w:t>
      </w:r>
      <w:r>
        <w:br/>
      </w:r>
      <w:r>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debidamen</w:t>
      </w:r>
      <w:r>
        <w:rPr>
          <w:color w:val="000000"/>
        </w:rPr>
        <w:t>te salvadas.</w:t>
      </w:r>
      <w:r>
        <w:br/>
      </w:r>
      <w:r>
        <w:rPr>
          <w:color w:val="000000"/>
        </w:rPr>
        <w:t xml:space="preserve">La presentación de la oferta implica el conocimiento y aceptación, así como el sometimiento voluntario y sin reservas, a los Pliegos de Bases y/o Condiciones Generales y Particulares, a las disposiciones de la Ley N°13.981, la Resolución </w:t>
      </w:r>
      <w:proofErr w:type="spellStart"/>
      <w:r>
        <w:rPr>
          <w:color w:val="000000"/>
        </w:rPr>
        <w:t>Nº</w:t>
      </w:r>
      <w:proofErr w:type="spellEnd"/>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Condicio</w:t>
      </w:r>
      <w:r>
        <w:rPr>
          <w:color w:val="000000"/>
        </w:rPr>
        <w:t>nes Generales y/o Particulares no se hubiera acompañado.</w:t>
      </w:r>
      <w:r>
        <w:br/>
      </w:r>
      <w:r>
        <w:br/>
      </w:r>
      <w:r>
        <w:rPr>
          <w:b/>
          <w:bCs/>
          <w:color w:val="000000"/>
          <w:sz w:val="22"/>
          <w:szCs w:val="22"/>
        </w:rPr>
        <w:t>8.1. CLÁUSULA ANTICORRUPCIÓN</w:t>
      </w:r>
      <w:r>
        <w:br/>
      </w:r>
      <w:r>
        <w:rPr>
          <w:color w:val="000000"/>
        </w:rPr>
        <w:t>Será causal determinante del rechazo de la oferta, en cualquier estado del procedimiento de contratación; así como causal de rescisión de pleno derecho del contrato, 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 xml:space="preserve">b) funcionarios o empleados públicos hagan valer </w:t>
      </w:r>
      <w:r>
        <w:rPr>
          <w:color w:val="000000"/>
        </w:rPr>
        <w:t>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acto</w:t>
      </w:r>
      <w:r>
        <w:rPr>
          <w:color w:val="000000"/>
        </w:rPr>
        <w:t>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real, legal que se fije en la Provincia de Buenos Aires y electrónico del 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o la constancia de hab</w:t>
      </w:r>
      <w:r>
        <w:rPr>
          <w:color w:val="000000"/>
        </w:rPr>
        <w:t>er iniciado el trámite.</w:t>
      </w:r>
      <w:r>
        <w:br/>
      </w:r>
      <w:r>
        <w:rPr>
          <w:color w:val="000000"/>
        </w:rPr>
        <w:t xml:space="preserve">9.3. </w:t>
      </w:r>
      <w:r>
        <w:rPr>
          <w:b/>
          <w:bCs/>
          <w:color w:val="000000"/>
        </w:rPr>
        <w:t xml:space="preserve">La oferta económica </w:t>
      </w:r>
      <w:r>
        <w:rPr>
          <w:color w:val="000000"/>
        </w:rPr>
        <w:t>(Anexo IV - Planilla de cotización</w:t>
      </w:r>
      <w:proofErr w:type="gramStart"/>
      <w:r>
        <w:rPr>
          <w:color w:val="000000"/>
        </w:rPr>
        <w:t>),que</w:t>
      </w:r>
      <w:proofErr w:type="gramEnd"/>
      <w:r>
        <w:rPr>
          <w:color w:val="000000"/>
        </w:rPr>
        <w:t xml:space="preserve"> debe especificar el precio unitario con dos (2) </w:t>
      </w:r>
      <w:proofErr w:type="spellStart"/>
      <w:r>
        <w:rPr>
          <w:color w:val="000000"/>
        </w:rPr>
        <w:t>decimales,el</w:t>
      </w:r>
      <w:proofErr w:type="spellEnd"/>
      <w:r>
        <w:rPr>
          <w:color w:val="000000"/>
        </w:rPr>
        <w:t xml:space="preserve">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w:t>
      </w:r>
      <w:r>
        <w:rPr>
          <w:color w:val="000000"/>
        </w:rPr>
        <w:t xml:space="preserve">erminar el total de la propuesta, si hubiere </w:t>
      </w:r>
      <w:proofErr w:type="gramStart"/>
      <w:r>
        <w:rPr>
          <w:color w:val="000000"/>
        </w:rPr>
        <w:t>discordancia(</w:t>
      </w:r>
      <w:proofErr w:type="gramEnd"/>
      <w:r>
        <w:rPr>
          <w:color w:val="000000"/>
        </w:rPr>
        <w:t>Art. 17, apartado 4 del DECTO-2019-59-GDEBA-</w:t>
      </w:r>
      <w:r>
        <w:rPr>
          <w:color w:val="000000"/>
        </w:rPr>
        <w:lastRenderedPageBreak/>
        <w:t>GPBA).</w:t>
      </w:r>
      <w:r>
        <w:br/>
      </w:r>
      <w:r>
        <w:rPr>
          <w:color w:val="000000"/>
        </w:rPr>
        <w:t xml:space="preserve">9.4. Indicación del origen de los productos (producto nacional o extranjero). si no se indica, resulta inaplicable todo beneficio relativo al </w:t>
      </w:r>
      <w:r>
        <w:rPr>
          <w:b/>
          <w:bCs/>
          <w:color w:val="000000"/>
        </w:rPr>
        <w:t xml:space="preserve">origen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 xml:space="preserve">9.6. Si se adquieren elementos a instalar y recibir en </w:t>
      </w:r>
      <w:r>
        <w:rPr>
          <w:color w:val="000000"/>
        </w:rPr>
        <w:t>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 xml:space="preserve">Ley </w:t>
      </w:r>
      <w:proofErr w:type="spellStart"/>
      <w:r>
        <w:rPr>
          <w:color w:val="000000"/>
        </w:rPr>
        <w:t>N°</w:t>
      </w:r>
      <w:proofErr w:type="spellEnd"/>
      <w:r>
        <w:rPr>
          <w:color w:val="000000"/>
        </w:rPr>
        <w:t xml:space="preserve"> 13.074 y Decreto 340/04 vigente y emitido por el Ministerio de Justicia y 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 xml:space="preserve">Documentación que acredite el número de sucursal y de cuenta corriente o de caja de </w:t>
      </w:r>
      <w:proofErr w:type="gramStart"/>
      <w:r>
        <w:rPr>
          <w:color w:val="000000"/>
        </w:rPr>
        <w:t>ahorro(</w:t>
      </w:r>
      <w:proofErr w:type="gramEnd"/>
      <w:r>
        <w:rPr>
          <w:color w:val="000000"/>
        </w:rPr>
        <w:t>Banco de la Provincia de Buenos Aires), de la cual fueren titulares los responsables de las firmas oferentes.</w:t>
      </w:r>
      <w:r>
        <w:br/>
      </w:r>
      <w:r>
        <w:rPr>
          <w:color w:val="000000"/>
        </w:rPr>
        <w:t xml:space="preserve">10.6. </w:t>
      </w:r>
      <w:r>
        <w:rPr>
          <w:b/>
          <w:bCs/>
          <w:color w:val="000000"/>
        </w:rPr>
        <w:t>Constancia de Inscripción emitida por la Administración Federal de Ingresos Públicos (A</w:t>
      </w:r>
      <w:r>
        <w:rPr>
          <w:b/>
          <w:bCs/>
          <w:color w:val="000000"/>
        </w:rPr>
        <w:t>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constancia de inicio de trámite a la fecha de apertura. En el último caso, el oferente deberá encontrarse inscripto como proveedor en el rubro correspondiente al objeto de la contratación.</w:t>
      </w:r>
      <w:r>
        <w:br/>
      </w:r>
      <w:r>
        <w:rPr>
          <w:color w:val="000000"/>
        </w:rPr>
        <w:t>En ambos casos se deberá contar con credencial vigente en forma previa a la adjudicación. Ello, bajo pena de te</w:t>
      </w:r>
      <w:r>
        <w:rPr>
          <w:color w:val="000000"/>
        </w:rPr>
        <w:t>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La documentación requerida en el Pliego de Bases y Condiciones Generale</w:t>
      </w:r>
      <w:r>
        <w:rPr>
          <w:b/>
          <w:bCs/>
          <w:color w:val="000000"/>
        </w:rPr>
        <w:t xml:space="preserv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 xml:space="preserve">cuando corresponda. Presentarse el día </w:t>
      </w:r>
      <w:r>
        <w:rPr>
          <w:b/>
          <w:bCs/>
          <w:color w:val="FF0000"/>
        </w:rPr>
        <w:t>(fecha)</w:t>
      </w:r>
      <w:r>
        <w:rPr>
          <w:color w:val="000000"/>
        </w:rPr>
        <w:t xml:space="preserve"> a las </w:t>
      </w:r>
      <w:r>
        <w:rPr>
          <w:b/>
          <w:bCs/>
          <w:color w:val="FF0000"/>
        </w:rPr>
        <w:t xml:space="preserve">(hora) </w:t>
      </w:r>
      <w:r>
        <w:rPr>
          <w:color w:val="000000"/>
        </w:rPr>
        <w:t>en HOSPITAL INTERZONAL GENERAL AGUDOS SAN FELIPE DE SAN NICOLAS. La omisión de la presentación de este requisito será causal de rechazo de la oferta. Este párrafo tendrá validez si el detalle del lugar y el horario están completados;</w:t>
      </w:r>
      <w:r>
        <w:br/>
      </w:r>
      <w:r>
        <w:rPr>
          <w:color w:val="000000"/>
        </w:rPr>
        <w:t xml:space="preserve">10.13. El </w:t>
      </w:r>
      <w:r>
        <w:rPr>
          <w:b/>
          <w:bCs/>
          <w:color w:val="000000"/>
        </w:rPr>
        <w:t>r</w:t>
      </w:r>
      <w:r>
        <w:rPr>
          <w:b/>
          <w:bCs/>
          <w:color w:val="000000"/>
        </w:rPr>
        <w:t xml:space="preserve">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reemplaza la facultad que posee el comitente que</w:t>
      </w:r>
      <w:r>
        <w:rPr>
          <w:color w:val="000000"/>
        </w:rPr>
        <w:t xml:space="preserv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w:t>
      </w:r>
      <w:proofErr w:type="gramStart"/>
      <w:r>
        <w:rPr>
          <w:b/>
          <w:bCs/>
          <w:color w:val="000000"/>
        </w:rPr>
        <w:t xml:space="preserve">pliego </w:t>
      </w:r>
      <w:r>
        <w:rPr>
          <w:color w:val="000000"/>
        </w:rPr>
        <w:t>,</w:t>
      </w:r>
      <w:proofErr w:type="gramEnd"/>
      <w:r>
        <w:rPr>
          <w:color w:val="000000"/>
        </w:rPr>
        <w:t xml:space="preserve">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 xml:space="preserve">previstas en el Artículo 22 de la Ley 13.981 y su decreto reglamentario </w:t>
      </w:r>
      <w:proofErr w:type="spellStart"/>
      <w:r>
        <w:rPr>
          <w:color w:val="000000"/>
        </w:rPr>
        <w:t>Nº</w:t>
      </w:r>
      <w:proofErr w:type="spellEnd"/>
      <w:r>
        <w:rPr>
          <w:color w:val="000000"/>
        </w:rPr>
        <w:t xml:space="preserve"> 59/19.</w:t>
      </w:r>
      <w:r>
        <w:br/>
      </w:r>
      <w:r>
        <w:br/>
      </w:r>
      <w:r>
        <w:rPr>
          <w:b/>
          <w:bCs/>
          <w:color w:val="000000"/>
          <w:sz w:val="22"/>
          <w:szCs w:val="22"/>
        </w:rPr>
        <w:lastRenderedPageBreak/>
        <w:t>ARTÍCULO 11º: APERTURA DE OFERTAS</w:t>
      </w:r>
      <w:r>
        <w:br/>
      </w:r>
      <w:r>
        <w:rPr>
          <w:color w:val="000000"/>
        </w:rPr>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w:t>
      </w:r>
      <w:r>
        <w:rPr>
          <w:color w:val="000000"/>
        </w:rPr>
        <w:t>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oferta puede ser desestimada en el acta de</w:t>
      </w:r>
      <w:r>
        <w:rPr>
          <w:color w:val="000000"/>
        </w:rPr>
        <w:t xml:space="preserv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 xml:space="preserve">a) La insuficiencia de la garantía de mantenimiento de oferta: hasta un diez </w:t>
      </w:r>
      <w:proofErr w:type="spellStart"/>
      <w:r>
        <w:rPr>
          <w:color w:val="000000"/>
        </w:rPr>
        <w:t>porciento</w:t>
      </w:r>
      <w:proofErr w:type="spellEnd"/>
      <w:r>
        <w:rPr>
          <w:color w:val="000000"/>
        </w:rPr>
        <w:t xml:space="preserve"> (10%).</w:t>
      </w:r>
      <w:r>
        <w:br/>
      </w:r>
      <w:r>
        <w:rPr>
          <w:color w:val="000000"/>
        </w:rPr>
        <w:t xml:space="preserve">b) Las omisiones insustanciales, debiendo la Comisión de </w:t>
      </w:r>
      <w:proofErr w:type="spellStart"/>
      <w:r>
        <w:rPr>
          <w:color w:val="000000"/>
        </w:rPr>
        <w:t>Preadjudicación</w:t>
      </w:r>
      <w:proofErr w:type="spellEnd"/>
      <w:r>
        <w:rPr>
          <w:color w:val="000000"/>
        </w:rPr>
        <w:t xml:space="preserve"> requerir a los oferentes las aclaraciones que sean necesarias a fin de subsanar deficiencias, siempre que ello no contravenga los principios generales establecidos en el artículo </w:t>
      </w:r>
      <w:r>
        <w:rPr>
          <w:color w:val="000000"/>
        </w:rPr>
        <w:t>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Cuando la cotización se e</w:t>
      </w:r>
      <w:r>
        <w:rPr>
          <w:color w:val="000000"/>
        </w:rPr>
        <w:t>fectúe en moneda extranjera, a los efectos de la comparación de precios, se convertirá en base al tipo de cambio vendedor, vigente en el Banco de la Nación Argentina al día anterior al de la apertura de sobres.</w:t>
      </w:r>
      <w:r>
        <w:br/>
      </w:r>
      <w:r>
        <w:rPr>
          <w:color w:val="000000"/>
        </w:rPr>
        <w:t>13.1 COMISIÓN ASESORA DE PREADJUDICACIÓN</w:t>
      </w:r>
      <w:r>
        <w:br/>
      </w:r>
      <w:r>
        <w:rPr>
          <w:color w:val="000000"/>
        </w:rPr>
        <w:t xml:space="preserve">La evaluación de las ofertas estará a cargo de la Comisión de </w:t>
      </w:r>
      <w:proofErr w:type="spellStart"/>
      <w:r>
        <w:rPr>
          <w:color w:val="000000"/>
        </w:rPr>
        <w:t>Preadjudicación</w:t>
      </w:r>
      <w:proofErr w:type="spellEnd"/>
      <w:r>
        <w:rPr>
          <w:color w:val="000000"/>
        </w:rPr>
        <w:t xml:space="preserve">, cuya integración será determinada por el funcionario competente para emitir el acto administrativo de autorización del llamado. La misma estará integrada por tres (3) miembros como </w:t>
      </w:r>
      <w:r>
        <w:rPr>
          <w:color w:val="000000"/>
        </w:rPr>
        <w:t>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 la autorización y aprobación de las contrataciones.</w:t>
      </w:r>
      <w:r>
        <w:br/>
      </w:r>
      <w:r>
        <w:rPr>
          <w:color w:val="000000"/>
        </w:rPr>
        <w:t xml:space="preserve">El dictamen de la Comisión de </w:t>
      </w:r>
      <w:proofErr w:type="spellStart"/>
      <w:r>
        <w:rPr>
          <w:color w:val="000000"/>
        </w:rPr>
        <w:t>Preadjudicación</w:t>
      </w:r>
      <w:proofErr w:type="spellEnd"/>
      <w:r>
        <w:rPr>
          <w:color w:val="000000"/>
        </w:rPr>
        <w:t xml:space="preserve"> incluirá el examen de cumplimiento de los requisitos exigidos por la Ley 13.981, su decreto reglamentario y los respectivos pliegos, la aptitud de los oferentes para contratar, la </w:t>
      </w:r>
      <w:r>
        <w:rPr>
          <w:color w:val="000000"/>
        </w:rPr>
        <w:t>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lastRenderedPageBreak/>
        <w:t>2) Las ofertas inadmisibles o inconvenientes, explicando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empate, si existieran.</w:t>
      </w:r>
      <w:r>
        <w:br/>
      </w:r>
      <w:r>
        <w:rPr>
          <w:color w:val="000000"/>
        </w:rPr>
        <w:t>6) Recomendación d</w:t>
      </w:r>
      <w:r>
        <w:rPr>
          <w:color w:val="000000"/>
        </w:rPr>
        <w:t>e la/s oferta/s más conveniente/s a los intereses de este Ministerio.</w:t>
      </w:r>
      <w:r>
        <w:br/>
      </w:r>
      <w:r>
        <w:rPr>
          <w:color w:val="000000"/>
        </w:rPr>
        <w:t xml:space="preserve">La </w:t>
      </w:r>
      <w:proofErr w:type="spellStart"/>
      <w:r>
        <w:rPr>
          <w:color w:val="000000"/>
        </w:rPr>
        <w:t>Preadjudicación</w:t>
      </w:r>
      <w:proofErr w:type="spellEnd"/>
      <w:r>
        <w:rPr>
          <w:color w:val="000000"/>
        </w:rPr>
        <w:t xml:space="preserve"> puede hacerse por el total ofertado o por renglón.</w:t>
      </w:r>
      <w:r>
        <w:br/>
      </w:r>
      <w:r>
        <w:rPr>
          <w:color w:val="000000"/>
        </w:rPr>
        <w:t>El dictamen adopta la forma de acta de la reunión de los miembros y puede incluir disidencias.</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cursada a los oferentes. Si no se cumpliera el plazo establecido, la Comisión deberá justificar en forma fundada los motivos de</w:t>
      </w:r>
      <w:r>
        <w:rPr>
          <w:color w:val="000000"/>
        </w:rPr>
        <w:t xml:space="preserv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Se podrán efectuar estudios comparativos, utilizando los métodos que se considere convenientes, a los efectos de determinar la oferta más ventajosa, la que podrá no ser necesar</w:t>
      </w:r>
      <w:r>
        <w:rPr>
          <w:color w:val="000000"/>
        </w:rPr>
        <w:t>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la oferta más conveniente entre aquellas que se ajustaren a las bases y condiciones de la licitación.</w:t>
      </w:r>
      <w:r>
        <w:br/>
      </w:r>
      <w:r>
        <w:rPr>
          <w:color w:val="000000"/>
        </w:rPr>
        <w:t>Las propuestas de personas físicas o jurídicas que participen con más de una ofe</w:t>
      </w:r>
      <w:r>
        <w:rPr>
          <w:color w:val="000000"/>
        </w:rPr>
        <w:t>rta dentro de una misma contratación, serán eliminadas del concurso, ya sea que lo hagan por sí solas o como integrantes de un grupo, asociación o persona jurídica.</w:t>
      </w:r>
      <w:r>
        <w:br/>
      </w:r>
      <w:r>
        <w:rPr>
          <w:color w:val="000000"/>
        </w:rPr>
        <w:t>13.3 EMPATE TÉCNICO DE OFERTAS:</w:t>
      </w:r>
      <w:r>
        <w:br/>
      </w:r>
      <w:r>
        <w:rPr>
          <w:color w:val="000000"/>
        </w:rPr>
        <w:t xml:space="preserve">Se considerará que existe empate técnico de ofertas cuando la diferencia entre las ofertas más convenientes (por precio unitario de renglón o monto global, según corresponda) no sea superior al dos </w:t>
      </w:r>
      <w:proofErr w:type="spellStart"/>
      <w:r>
        <w:rPr>
          <w:color w:val="000000"/>
        </w:rPr>
        <w:t>porciento</w:t>
      </w:r>
      <w:proofErr w:type="spellEnd"/>
      <w:r>
        <w:rPr>
          <w:color w:val="000000"/>
        </w:rPr>
        <w:t xml:space="preserve"> (2%).</w:t>
      </w:r>
      <w:r>
        <w:br/>
      </w:r>
      <w:r>
        <w:rPr>
          <w:color w:val="000000"/>
        </w:rPr>
        <w:t xml:space="preserve">En este caso, la </w:t>
      </w:r>
      <w:proofErr w:type="spellStart"/>
      <w:r>
        <w:rPr>
          <w:color w:val="000000"/>
        </w:rPr>
        <w:t>preadjudicación</w:t>
      </w:r>
      <w:proofErr w:type="spellEnd"/>
      <w:r>
        <w:rPr>
          <w:color w:val="000000"/>
        </w:rPr>
        <w:t xml:space="preserve"> corresponde a la propuesta que ofrezca mayor cantidad de elementos d</w:t>
      </w:r>
      <w:r>
        <w:rPr>
          <w:color w:val="000000"/>
        </w:rPr>
        <w:t>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r>
        <w:br/>
      </w:r>
      <w:r>
        <w:rPr>
          <w:color w:val="000000"/>
        </w:rPr>
        <w:t>De mantenerse el empate, se analizará la posibilidad de adjudicar en base a otras ventajas como: mayor</w:t>
      </w:r>
      <w:r>
        <w:rPr>
          <w:color w:val="000000"/>
        </w:rPr>
        <w:t xml:space="preserve"> cantidad de criterios sustentables incorporados a la oferta, mayor cantidad de elementos de mejor calidad o características diferenciales similares.</w:t>
      </w:r>
      <w:r>
        <w:br/>
      </w:r>
      <w:r>
        <w:rPr>
          <w:color w:val="000000"/>
        </w:rPr>
        <w:t xml:space="preserve">Si ninguno de estos criterios resultara de </w:t>
      </w:r>
      <w:proofErr w:type="spellStart"/>
      <w:proofErr w:type="gramStart"/>
      <w:r>
        <w:rPr>
          <w:color w:val="000000"/>
        </w:rPr>
        <w:t>aplicación,se</w:t>
      </w:r>
      <w:proofErr w:type="spellEnd"/>
      <w:proofErr w:type="gramEnd"/>
      <w:r>
        <w:rPr>
          <w:color w:val="000000"/>
        </w:rPr>
        <w:t xml:space="preserve"> </w:t>
      </w:r>
      <w:proofErr w:type="spellStart"/>
      <w:r>
        <w:rPr>
          <w:color w:val="000000"/>
        </w:rPr>
        <w:t>preadjudicará</w:t>
      </w:r>
      <w:proofErr w:type="spellEnd"/>
      <w:r>
        <w:rPr>
          <w:color w:val="000000"/>
        </w:rPr>
        <w:t xml:space="preserve">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w:t>
      </w:r>
      <w:r>
        <w:rPr>
          <w:color w:val="000000"/>
        </w:rPr>
        <w:t xml:space="preserve">pate (esto es: i) constatación de mayor cantidad de elementos de origen nacional, </w:t>
      </w:r>
      <w:proofErr w:type="spellStart"/>
      <w:r>
        <w:rPr>
          <w:color w:val="000000"/>
        </w:rPr>
        <w:t>ii</w:t>
      </w:r>
      <w:proofErr w:type="spellEnd"/>
      <w:r>
        <w:rPr>
          <w:color w:val="000000"/>
        </w:rPr>
        <w:t xml:space="preserve">) pedido de mejora de precios, </w:t>
      </w:r>
      <w:proofErr w:type="spellStart"/>
      <w:r>
        <w:rPr>
          <w:color w:val="000000"/>
        </w:rPr>
        <w:t>iii</w:t>
      </w:r>
      <w:proofErr w:type="spellEnd"/>
      <w:r>
        <w:rPr>
          <w:color w:val="000000"/>
        </w:rPr>
        <w:t>)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br/>
      </w:r>
      <w:r>
        <w:rPr>
          <w:color w:val="000000"/>
        </w:rPr>
        <w:t>13.4 MEJORA DE OFERTA:</w:t>
      </w:r>
      <w:r>
        <w:br/>
      </w:r>
      <w:r>
        <w:rPr>
          <w:color w:val="000000"/>
        </w:rPr>
        <w:t>Cuando se considere que el precio de la mejor oferta presen</w:t>
      </w:r>
      <w:r>
        <w:rPr>
          <w:color w:val="000000"/>
        </w:rPr>
        <w:t xml:space="preserve">tada resulta excesivo con relación </w:t>
      </w:r>
      <w:proofErr w:type="spellStart"/>
      <w:r>
        <w:rPr>
          <w:color w:val="000000"/>
        </w:rPr>
        <w:t>almonto</w:t>
      </w:r>
      <w:proofErr w:type="spellEnd"/>
      <w:r>
        <w:rPr>
          <w:color w:val="000000"/>
        </w:rPr>
        <w:t xml:space="preserve"> estimado de la contratación, podrá solicitarse una mejora a los fines de conseguir la oferta más conveniente a los intereses fiscales. Ante la negativa a mejorar el precio, la Comisión de </w:t>
      </w:r>
      <w:proofErr w:type="spellStart"/>
      <w:r>
        <w:rPr>
          <w:color w:val="000000"/>
        </w:rPr>
        <w:t>Preadjudicación</w:t>
      </w:r>
      <w:proofErr w:type="spellEnd"/>
      <w:r>
        <w:rPr>
          <w:color w:val="000000"/>
        </w:rPr>
        <w:t xml:space="preserve"> aconsejará proseguir con la </w:t>
      </w:r>
      <w:proofErr w:type="spellStart"/>
      <w:r>
        <w:rPr>
          <w:color w:val="000000"/>
        </w:rPr>
        <w:t>preadjudicación</w:t>
      </w:r>
      <w:proofErr w:type="spellEnd"/>
      <w:r>
        <w:rPr>
          <w:color w:val="000000"/>
        </w:rPr>
        <w:t xml:space="preserve"> o declarar la inconveniencia de todas las propuestas, exponiendo los fundamentos de su dictamen.</w:t>
      </w:r>
      <w:r>
        <w:br/>
      </w:r>
      <w:r>
        <w:br/>
      </w:r>
      <w:r>
        <w:rPr>
          <w:b/>
          <w:bCs/>
          <w:color w:val="000000"/>
          <w:sz w:val="22"/>
          <w:szCs w:val="22"/>
        </w:rPr>
        <w:t>ARTÍCULO 14º: NOTIFICACIÓN DE LA PREADJUDICACIÓN</w:t>
      </w:r>
      <w:r>
        <w:br/>
      </w:r>
      <w:r>
        <w:rPr>
          <w:color w:val="000000"/>
        </w:rPr>
        <w:t xml:space="preserve">El dictamen de </w:t>
      </w:r>
      <w:proofErr w:type="spellStart"/>
      <w:r>
        <w:rPr>
          <w:color w:val="000000"/>
        </w:rPr>
        <w:t>preadjudicación</w:t>
      </w:r>
      <w:proofErr w:type="spellEnd"/>
      <w:r>
        <w:rPr>
          <w:color w:val="000000"/>
        </w:rPr>
        <w:t xml:space="preserve"> se notifica a los oferentes, haciéndose sab</w:t>
      </w:r>
      <w:r>
        <w:rPr>
          <w:color w:val="000000"/>
        </w:rPr>
        <w:t>er el derecho a tomar vista de las actuaciones y a formular impugnaciones dentro del plazo de tres (3) días desde la notificación.</w:t>
      </w:r>
      <w:r>
        <w:br/>
      </w:r>
      <w:r>
        <w:rPr>
          <w:color w:val="000000"/>
        </w:rPr>
        <w:t xml:space="preserve">Cumplido ese plazo, la autoridad contratante dictará el acto administrativo de adjudicación. Si se han formulado impugnaciones, éstas son resueltas en el mismo acto, previa vista y nuevo dictamen de la Comisión de </w:t>
      </w:r>
      <w:proofErr w:type="spellStart"/>
      <w:r>
        <w:rPr>
          <w:color w:val="000000"/>
        </w:rPr>
        <w:t>Preadjudicación</w:t>
      </w:r>
      <w:proofErr w:type="spellEnd"/>
      <w:r>
        <w:rPr>
          <w:color w:val="000000"/>
        </w:rPr>
        <w:t>,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w:t>
      </w:r>
      <w:r>
        <w:rPr>
          <w:color w:val="000000"/>
        </w:rPr>
        <w:t xml:space="preserve">Bases y Condiciones Particulares, se requiere presentar garantía por el tres </w:t>
      </w:r>
      <w:proofErr w:type="spellStart"/>
      <w:r>
        <w:rPr>
          <w:color w:val="000000"/>
        </w:rPr>
        <w:t>porciento</w:t>
      </w:r>
      <w:proofErr w:type="spellEnd"/>
      <w:r>
        <w:rPr>
          <w:color w:val="000000"/>
        </w:rPr>
        <w:t xml:space="preserve"> (3%) del presupuesto oficial o monto estimado de la compra.</w:t>
      </w:r>
      <w:r>
        <w:br/>
      </w:r>
      <w:r>
        <w:rPr>
          <w:color w:val="000000"/>
        </w:rPr>
        <w:t xml:space="preserve">De impugnación a la </w:t>
      </w:r>
      <w:proofErr w:type="spellStart"/>
      <w:r>
        <w:rPr>
          <w:color w:val="000000"/>
        </w:rPr>
        <w:t>preadjudicación</w:t>
      </w:r>
      <w:proofErr w:type="spellEnd"/>
      <w:r>
        <w:rPr>
          <w:color w:val="000000"/>
        </w:rPr>
        <w:t xml:space="preserve"> de las ofertas: para poder impugnar, se requiere presentar garantía por el cinco </w:t>
      </w:r>
      <w:proofErr w:type="spellStart"/>
      <w:r>
        <w:rPr>
          <w:color w:val="000000"/>
        </w:rPr>
        <w:t>porciento</w:t>
      </w:r>
      <w:proofErr w:type="spellEnd"/>
      <w:r>
        <w:rPr>
          <w:color w:val="000000"/>
        </w:rPr>
        <w:t xml:space="preserve"> (5%) del monto de la oferta del renglón o los renglones impugnados.</w:t>
      </w:r>
      <w:r>
        <w:br/>
      </w:r>
      <w:r>
        <w:rPr>
          <w:color w:val="000000"/>
        </w:rPr>
        <w:t xml:space="preserve">Si el </w:t>
      </w:r>
      <w:proofErr w:type="spellStart"/>
      <w:r>
        <w:rPr>
          <w:color w:val="000000"/>
        </w:rPr>
        <w:t>dictamente</w:t>
      </w:r>
      <w:proofErr w:type="spellEnd"/>
      <w:r>
        <w:rPr>
          <w:color w:val="000000"/>
        </w:rPr>
        <w:t xml:space="preserve"> de </w:t>
      </w:r>
      <w:proofErr w:type="spellStart"/>
      <w:r>
        <w:rPr>
          <w:color w:val="000000"/>
        </w:rPr>
        <w:t>Preadjudicación</w:t>
      </w:r>
      <w:proofErr w:type="spellEnd"/>
      <w:r>
        <w:rPr>
          <w:color w:val="000000"/>
        </w:rPr>
        <w:t xml:space="preserve"> no aconsejare la aceptación de ninguna oferta, el importe de la garantía de impugnación se calculará sobre la base del monto ofertado </w:t>
      </w:r>
      <w:r>
        <w:rPr>
          <w:color w:val="000000"/>
        </w:rPr>
        <w:t>por el impugnante por el renglón a renglones cuestionados.</w:t>
      </w:r>
      <w:r>
        <w:br/>
      </w:r>
      <w:r>
        <w:br/>
      </w:r>
      <w:r>
        <w:rPr>
          <w:b/>
          <w:bCs/>
          <w:color w:val="000000"/>
          <w:sz w:val="22"/>
          <w:szCs w:val="22"/>
        </w:rPr>
        <w:t>ARTÍCULO 15º: ADJUDICACIÓN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cuenta para ello el precio, la calidad, la idoneidad del oferente, los costos asociados de uso y mantenimiento presentes y futuros y demás condiciones de la oferta”</w:t>
      </w:r>
      <w:r>
        <w:br/>
      </w:r>
      <w:r>
        <w:rPr>
          <w:color w:val="000000"/>
        </w:rPr>
        <w:t>Puede adjudicars</w:t>
      </w:r>
      <w:r>
        <w:rPr>
          <w:color w:val="000000"/>
        </w:rPr>
        <w:t>e aun cuando se haya presentado una sola oferta.</w:t>
      </w:r>
      <w:r>
        <w:br/>
      </w:r>
      <w:r>
        <w:rPr>
          <w:color w:val="000000"/>
        </w:rPr>
        <w:t>El organismo contratante puede 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oferta en relación con precios de mercado del producto, bien o servicio ofrecido.</w:t>
      </w:r>
      <w:r>
        <w:br/>
      </w:r>
      <w:r>
        <w:rPr>
          <w:color w:val="000000"/>
        </w:rPr>
        <w:t xml:space="preserve">Se consideran incluidos en esta previsión todos los ocultamientos, incorrecciones y modificaciones </w:t>
      </w:r>
      <w:r>
        <w:rPr>
          <w:color w:val="000000"/>
        </w:rPr>
        <w:t>injustificadas de los elementos y circunstancias que hacen a la aplicabilidad de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br/>
      </w:r>
      <w:r>
        <w:br/>
      </w:r>
      <w:r>
        <w:rPr>
          <w:b/>
          <w:bCs/>
          <w:color w:val="000000"/>
          <w:sz w:val="22"/>
          <w:szCs w:val="22"/>
        </w:rPr>
        <w:t xml:space="preserve">ARTÍCULO 16º: LUGAR, FORMA </w:t>
      </w:r>
      <w:r>
        <w:rPr>
          <w:b/>
          <w:bCs/>
          <w:color w:val="000000"/>
          <w:sz w:val="22"/>
          <w:szCs w:val="22"/>
        </w:rPr>
        <w:t>Y PLAZO DE ENTREGA</w:t>
      </w:r>
      <w:r>
        <w:br/>
      </w:r>
      <w:r>
        <w:rPr>
          <w:color w:val="000000"/>
        </w:rPr>
        <w:t xml:space="preserve">El proveedor deberá cumplimentar la entrega de los elementos solicitados en INGENIERIA del HOSPITAL INTERZONAL GENERAL AGUDOS SAN FELIPE DE SAN NICOLAS; en horario </w:t>
      </w:r>
      <w:r>
        <w:rPr>
          <w:b/>
          <w:bCs/>
          <w:color w:val="FF0000"/>
        </w:rPr>
        <w:t xml:space="preserve">08:00 a 12:00 </w:t>
      </w:r>
      <w:r>
        <w:rPr>
          <w:b/>
          <w:bCs/>
          <w:color w:val="FF0000"/>
        </w:rPr>
        <w:t>.</w:t>
      </w:r>
      <w:r>
        <w:br/>
      </w:r>
      <w:r>
        <w:rPr>
          <w:b/>
          <w:bCs/>
          <w:color w:val="000000"/>
        </w:rPr>
        <w:t xml:space="preserve">La forma de entrega es </w:t>
      </w:r>
      <w:r>
        <w:rPr>
          <w:color w:val="000000"/>
        </w:rPr>
        <w:t>UNICA</w:t>
      </w:r>
      <w:r>
        <w:br/>
      </w:r>
      <w:r>
        <w:rPr>
          <w:b/>
          <w:bCs/>
          <w:color w:val="000000"/>
        </w:rPr>
        <w:t xml:space="preserve">El plazo de entrega es </w:t>
      </w:r>
      <w:r>
        <w:rPr>
          <w:b/>
          <w:bCs/>
          <w:color w:val="FF0000"/>
        </w:rPr>
        <w:t xml:space="preserve">30 </w:t>
      </w:r>
      <w:proofErr w:type="spellStart"/>
      <w:r>
        <w:rPr>
          <w:b/>
          <w:bCs/>
          <w:color w:val="FF0000"/>
        </w:rPr>
        <w:t>dias</w:t>
      </w:r>
      <w:proofErr w:type="spellEnd"/>
      <w:r>
        <w:rPr>
          <w:b/>
          <w:bCs/>
          <w:color w:val="FF0000"/>
        </w:rPr>
        <w:t xml:space="preserve"> corridos de notificada la orden de compra. </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GARANTÍAS DE MANTENIMIENTO DE OFERTA Y DE CUMPLIMIENTO DE CONTRATO</w:t>
      </w:r>
      <w:r>
        <w:br/>
      </w:r>
      <w:r>
        <w:rPr>
          <w:color w:val="000000"/>
        </w:rPr>
        <w:t xml:space="preserve">Las ofertas y adjudicaciones menores a 100.000 UC y mayores a 10.000 UC no requieren garantía de mantenimiento de oferta, pero sí de cumplimiento de contrato y de existir anticipo financiero, </w:t>
      </w:r>
      <w:r>
        <w:rPr>
          <w:color w:val="000000"/>
        </w:rPr>
        <w:t>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 xml:space="preserve">debe ser del cinco </w:t>
      </w:r>
      <w:proofErr w:type="spellStart"/>
      <w:r>
        <w:rPr>
          <w:color w:val="000000"/>
        </w:rPr>
        <w:t>porciento</w:t>
      </w:r>
      <w:proofErr w:type="spellEnd"/>
      <w:r>
        <w:rPr>
          <w:color w:val="000000"/>
        </w:rPr>
        <w:t xml:space="preserve"> (5 %) del valor total del monto cotizado (o monto estimado en caso de licitaciones de etapa múltiple). La no presentación de esta garantía conjuntamente con la oferta dará lugar a la inadmisibilidad de la oferta. En caso de resultar adjudicada, esta garantía se manten</w:t>
      </w:r>
      <w:r>
        <w:rPr>
          <w:color w:val="000000"/>
        </w:rPr>
        <w:t>drá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w:t>
      </w:r>
      <w:r>
        <w:rPr>
          <w:color w:val="000000"/>
        </w:rPr>
        <w:t>o, se revocará la adjudicación y se aplicarán en el mismo acto las penalidades pertinentes.</w:t>
      </w:r>
      <w:r>
        <w:br/>
      </w:r>
      <w:r>
        <w:br/>
      </w:r>
      <w:r>
        <w:rPr>
          <w:color w:val="000000"/>
        </w:rPr>
        <w:t xml:space="preserve">Las formas de constitución de garantías se rigen según lo normado en </w:t>
      </w:r>
      <w:proofErr w:type="spellStart"/>
      <w:r>
        <w:rPr>
          <w:color w:val="000000"/>
        </w:rPr>
        <w:t>Articulo</w:t>
      </w:r>
      <w:proofErr w:type="spellEnd"/>
      <w:r>
        <w:rPr>
          <w:color w:val="000000"/>
        </w:rPr>
        <w:t xml:space="preserve"> 19 del Decreto Nro. 59/19.</w:t>
      </w:r>
      <w:r>
        <w:br/>
      </w:r>
      <w:r>
        <w:br/>
      </w:r>
      <w:r>
        <w:rPr>
          <w:b/>
          <w:bCs/>
          <w:color w:val="000000"/>
          <w:sz w:val="22"/>
          <w:szCs w:val="22"/>
        </w:rPr>
        <w:t>ARTÍCULO 18º: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w:t>
      </w:r>
      <w:r>
        <w:rPr>
          <w:color w:val="000000"/>
        </w:rPr>
        <w:t>oder Ejecutivo, sobre la base de los preceptos establecidos por la normativa vigente en la materia y no más allá de los treinta (30) días corridos de dictado el acto administrativo. De la recepción de la orden de compra, deberá quedar constancia en las actuaciones.</w:t>
      </w:r>
      <w:r>
        <w:br/>
      </w:r>
      <w:r>
        <w:rPr>
          <w:color w:val="000000"/>
        </w:rPr>
        <w:t>Superado el plazo de treinta (30) días corridos, podrá perfeccionarse igualmente el contrato, pero se requerirá nueva conformidad del cocontratante y la consecuente renovación de la garantía de mantenimiento de oferta, en caso de corresponder.</w:t>
      </w:r>
      <w:r>
        <w:br/>
      </w:r>
      <w:r>
        <w:rPr>
          <w:color w:val="000000"/>
        </w:rPr>
        <w:t>De</w:t>
      </w:r>
      <w:r>
        <w:rPr>
          <w:color w:val="000000"/>
        </w:rPr>
        <w:t>ntro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CONTRATO</w:t>
      </w:r>
      <w:r>
        <w:br/>
      </w:r>
      <w:r>
        <w:rPr>
          <w:color w:val="000000"/>
        </w:rPr>
        <w:t xml:space="preserve">Conforme los lineamientos establecidos en el Art. 26 del Pliego de Bases y Condiciones Generales para la Contratación de Bienes y Servicios, aprobado por Resolución RESOL-2019-76- GDEBA-CGP de la Contaduría General de la Provincia, y el </w:t>
      </w:r>
      <w:proofErr w:type="spellStart"/>
      <w:r>
        <w:rPr>
          <w:color w:val="000000"/>
        </w:rPr>
        <w:t>artÍculo</w:t>
      </w:r>
      <w:proofErr w:type="spellEnd"/>
      <w:r>
        <w:rPr>
          <w:color w:val="000000"/>
        </w:rPr>
        <w:t xml:space="preserve"> 7 “FAC</w:t>
      </w:r>
      <w:r>
        <w:rPr>
          <w:color w:val="000000"/>
        </w:rPr>
        <w:t>ULTADES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cocontratante.</w:t>
      </w:r>
      <w:r>
        <w:br/>
      </w:r>
      <w:r>
        <w:rPr>
          <w:b/>
          <w:bCs/>
          <w:color w:val="000000"/>
        </w:rPr>
        <w:t xml:space="preserve">Las causales por las cuales se puede </w:t>
      </w:r>
      <w:r>
        <w:rPr>
          <w:b/>
          <w:bCs/>
          <w:color w:val="000000"/>
        </w:rPr>
        <w:t>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w:t>
      </w:r>
      <w:r>
        <w:rPr>
          <w:color w:val="000000"/>
        </w:rPr>
        <w:t>diciones y los precios unitarios.</w:t>
      </w:r>
      <w:r>
        <w:br/>
      </w:r>
      <w:r>
        <w:rPr>
          <w:color w:val="000000"/>
        </w:rPr>
        <w:t>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 la finalización del plazo de ejecución cont</w:t>
      </w:r>
      <w:r>
        <w:rPr>
          <w:color w:val="000000"/>
        </w:rPr>
        <w: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conformidad del cocontratante, este deberá manif</w:t>
      </w:r>
      <w:r>
        <w:rPr>
          <w:color w:val="000000"/>
        </w:rPr>
        <w:t>estarla dentro del plazo de cinco (5) días corridos de notificada la solicitud. Vencido dicho plazo sin que medie respuesta, se entenderá que el requerimiento no ha sido aceptado, lo que no generará al proveedor 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w:t>
      </w:r>
      <w:r>
        <w:rPr>
          <w:color w:val="000000"/>
        </w:rPr>
        <w:t>,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w:t>
      </w:r>
      <w:r>
        <w:rPr>
          <w:color w:val="000000"/>
        </w:rPr>
        <w:t>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 xml:space="preserve">oveedor se constatará mediante certificación de la dependencia a cargo de la recepción de los bienes </w:t>
      </w:r>
      <w:proofErr w:type="spellStart"/>
      <w:r>
        <w:rPr>
          <w:color w:val="000000"/>
        </w:rPr>
        <w:t>oservicios,que</w:t>
      </w:r>
      <w:proofErr w:type="spellEnd"/>
      <w:r>
        <w:rPr>
          <w:color w:val="000000"/>
        </w:rPr>
        <w:t xml:space="preserve"> se agregará a las actuaciones, pudiendo dictarse sin más trámite el acto administrativo que disponga la rescisión de la contratación por culpa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 xml:space="preserve">En primera instancia, se intimará al proveedor a cumplir en un plazo de 48 </w:t>
      </w:r>
      <w:proofErr w:type="spellStart"/>
      <w:r>
        <w:rPr>
          <w:color w:val="000000"/>
        </w:rPr>
        <w:t>hs</w:t>
      </w:r>
      <w:proofErr w:type="spellEnd"/>
      <w:r>
        <w:rPr>
          <w:color w:val="000000"/>
        </w:rPr>
        <w:t>.</w:t>
      </w:r>
      <w:r>
        <w:br/>
      </w:r>
      <w:r>
        <w:rPr>
          <w:color w:val="000000"/>
        </w:rPr>
        <w:t xml:space="preserve">De persistir el incumplimiento, se intimará al proveedor a que regularice dicha situación en un plazo perentorio de 24 </w:t>
      </w:r>
      <w:proofErr w:type="spellStart"/>
      <w:r>
        <w:rPr>
          <w:color w:val="000000"/>
        </w:rPr>
        <w:t>hs</w:t>
      </w:r>
      <w:proofErr w:type="spellEnd"/>
      <w:r>
        <w:rPr>
          <w:color w:val="000000"/>
        </w:rPr>
        <w:t>, bajo apercibimiento de rescisión.</w:t>
      </w:r>
      <w:r>
        <w:br/>
      </w:r>
      <w:r>
        <w:rPr>
          <w:color w:val="000000"/>
        </w:rPr>
        <w:t>Ante la falta de respuesta o en caso que el proveedor no regularice el incumplimiento en dicho 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 xml:space="preserve">El incumplimiento de las obligaciones contraídas por los proponentes,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w:t>
      </w:r>
      <w:proofErr w:type="gramStart"/>
      <w:r>
        <w:rPr>
          <w:color w:val="000000"/>
        </w:rPr>
        <w:t xml:space="preserve">tres </w:t>
      </w:r>
      <w:proofErr w:type="spellStart"/>
      <w:r>
        <w:rPr>
          <w:color w:val="000000"/>
        </w:rPr>
        <w:t>porciento</w:t>
      </w:r>
      <w:proofErr w:type="spellEnd"/>
      <w:proofErr w:type="gramEnd"/>
      <w:r>
        <w:rPr>
          <w:color w:val="000000"/>
        </w:rPr>
        <w:t xml:space="preserve">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 xml:space="preserve">Por incumplimiento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w:t>
      </w:r>
      <w:r>
        <w:rPr>
          <w:color w:val="000000"/>
        </w:rPr>
        <w:t>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w:t>
      </w:r>
      <w:r>
        <w:rPr>
          <w:color w:val="000000"/>
        </w:rPr>
        <w:t>imputables, cuando el monto de dicho contrato supere la suma 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w:t>
      </w:r>
      <w:r>
        <w:rPr>
          <w:color w:val="000000"/>
        </w:rPr>
        <w:t>a y hasta el momento de dictarse el acto administrativo sancionatorio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w:t>
      </w:r>
      <w:r>
        <w:rPr>
          <w:color w:val="000000"/>
        </w:rPr>
        <w:t xml:space="preserve">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w:t>
      </w:r>
      <w:r>
        <w:rPr>
          <w:color w:val="000000"/>
        </w:rPr>
        <w:t>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w:t>
      </w:r>
      <w:r>
        <w:rPr>
          <w:color w:val="000000"/>
        </w:rPr>
        <w:t>aron el incumplimiento y la conducta observada en el caso.</w:t>
      </w:r>
      <w:r>
        <w:br/>
      </w:r>
      <w:r>
        <w:rPr>
          <w:color w:val="000000"/>
        </w:rPr>
        <w:t>Cuando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w:t>
      </w:r>
      <w:r>
        <w:rPr>
          <w:color w:val="000000"/>
        </w:rPr>
        <w:t>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w:t>
      </w:r>
      <w:r>
        <w:rPr>
          <w:color w:val="000000"/>
        </w:rPr>
        <w:t>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w:t>
      </w:r>
      <w:r>
        <w:rPr>
          <w:color w:val="000000"/>
        </w:rPr>
        <w:t xml:space="preserv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w:t>
      </w:r>
      <w:r>
        <w:rPr>
          <w:b/>
          <w:bCs/>
          <w:color w:val="000000"/>
          <w:sz w:val="22"/>
          <w:szCs w:val="22"/>
        </w:rPr>
        <w:t>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w:t>
      </w:r>
      <w:r>
        <w:rPr>
          <w:color w:val="000000"/>
        </w:rPr>
        <w:t>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Jurada de Cargas Sociales (Formulario 931) vencida al momento de presentación de la factura y constancia de su pago;</w:t>
      </w:r>
      <w:r>
        <w:br/>
      </w:r>
      <w:r>
        <w:rPr>
          <w:color w:val="000000"/>
        </w:rPr>
        <w:t>i) Certificado de deudores alimentarios morosos de los responsables de la empre</w:t>
      </w:r>
      <w:r>
        <w:rPr>
          <w:color w:val="000000"/>
        </w:rPr>
        <w:t>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 xml:space="preserve">2) En los remitos se deberá aclarar a que </w:t>
      </w:r>
      <w:proofErr w:type="spellStart"/>
      <w:r>
        <w:rPr>
          <w:color w:val="000000"/>
        </w:rPr>
        <w:t>N°</w:t>
      </w:r>
      <w:proofErr w:type="spellEnd"/>
      <w:r>
        <w:rPr>
          <w:color w:val="000000"/>
        </w:rPr>
        <w:t xml:space="preserve">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w:t>
      </w:r>
      <w:r>
        <w:rPr>
          <w:color w:val="000000"/>
        </w:rPr>
        <w:t>s/período de prestación corresponde.</w:t>
      </w:r>
      <w:r>
        <w:br/>
      </w:r>
      <w:r>
        <w:rPr>
          <w:color w:val="000000"/>
        </w:rPr>
        <w:t>5) Para entregas parciales: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diez (10) días hábiles de la presentación de la factura y documentación requerida, excepto que en las Condiciones Particulares o en otras normas específicas se establezca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w:t>
      </w:r>
      <w:r>
        <w:rPr>
          <w:color w:val="000000"/>
        </w:rPr>
        <w:t xml:space="preserve">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 xml:space="preserve">Salvo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tener </w:t>
      </w:r>
      <w:r>
        <w:rPr>
          <w:color w:val="000000"/>
        </w:rPr>
        <w:t>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se d</w:t>
      </w:r>
      <w:r>
        <w:rPr>
          <w:color w:val="000000"/>
        </w:rPr>
        <w:t>evengarán intereses por pago fuera de término, a la tasa de interés promedio que pague el Banco de la Provincia de Buenos Aires en operaciones a treinta (30) días, que se calcularán entre el día siguiente al vencimiento y hasta la puesta a disposición de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w:t>
      </w:r>
      <w:r>
        <w:rPr>
          <w:color w:val="000000"/>
        </w:rPr>
        <w:t>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el perjuicio fiscal ocasionado en el pago de intereses moratorios.</w:t>
      </w:r>
    </w:p>
    <w:sectPr w:rsidR="00A461F9">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461F9"/>
    <w:rsid w:val="00404A97"/>
    <w:rsid w:val="00A461F9"/>
    <w:rsid w:val="00A66A2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BCA733"/>
  <w15:docId w15:val="{E0A369FE-F399-4420-BCDB-0E22BAA7F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7011</Words>
  <Characters>38564</Characters>
  <Application>Microsoft Office Word</Application>
  <DocSecurity>0</DocSecurity>
  <Lines>321</Lines>
  <Paragraphs>90</Paragraphs>
  <ScaleCrop>false</ScaleCrop>
  <Manager/>
  <Company/>
  <LinksUpToDate>false</LinksUpToDate>
  <CharactersWithSpaces>45485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2</cp:revision>
  <dcterms:created xsi:type="dcterms:W3CDTF">2026-10-13T13:54:00Z</dcterms:created>
  <dcterms:modified xsi:type="dcterms:W3CDTF">2026-10-13T14:05:00Z</dcterms:modified>
  <cp:category/>
</cp:coreProperties>
</file>